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B8" w:rsidRPr="0047123D" w:rsidRDefault="00262CB8" w:rsidP="00262CB8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47123D">
        <w:rPr>
          <w:rFonts w:ascii="Calibri" w:hAnsi="Calibri" w:cs="Calibri"/>
          <w:b/>
          <w:bCs/>
          <w:caps/>
          <w:color w:val="000000"/>
          <w:sz w:val="26"/>
          <w:szCs w:val="26"/>
        </w:rPr>
        <w:t>ANEXO II</w:t>
      </w:r>
    </w:p>
    <w:p w:rsidR="00262CB8" w:rsidRPr="0047123D" w:rsidRDefault="00262CB8" w:rsidP="00262CB8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 w:rsidRPr="0047123D">
        <w:rPr>
          <w:rFonts w:ascii="Calibri" w:hAnsi="Calibri" w:cs="Calibri"/>
          <w:b/>
          <w:bCs/>
          <w:caps/>
          <w:color w:val="000000"/>
          <w:sz w:val="26"/>
          <w:szCs w:val="26"/>
        </w:rPr>
        <w:t>TABELA DE PONTUAÇÃO PARA CREDENCIAMENTO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1292"/>
        <w:gridCol w:w="1204"/>
        <w:gridCol w:w="1175"/>
        <w:gridCol w:w="1269"/>
      </w:tblGrid>
      <w:tr w:rsidR="00262CB8" w:rsidRPr="0047123D" w:rsidTr="00C253D4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PONTUAÇÃO MÍNIMA 140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CATEGORIAS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MÁXIMO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MÍNIMO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RESULTADO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b/>
                <w:bCs/>
                <w:sz w:val="22"/>
                <w:szCs w:val="22"/>
              </w:rPr>
              <w:t>Categoria 1 – Funções administrativas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Direção, Coordenação da Graduação e da</w:t>
            </w:r>
          </w:p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Pós-graduação – por mandato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Coordenações de órgãos complementares –</w:t>
            </w:r>
          </w:p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por mandato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Participação no Colegiado do Curso – por</w:t>
            </w:r>
          </w:p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Mandato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Participação em bancas de seleção por ano –</w:t>
            </w:r>
          </w:p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Cada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Participação em comissões permanentes por</w:t>
            </w:r>
          </w:p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ano – cada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Participação em outras comissões – cada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b/>
                <w:bCs/>
                <w:sz w:val="22"/>
                <w:szCs w:val="22"/>
              </w:rPr>
              <w:t>Categoria 2 – Orientações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b/>
                <w:bCs/>
                <w:sz w:val="22"/>
                <w:szCs w:val="22"/>
              </w:rPr>
              <w:t>Orientações na Pós-graduação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Defesa de doutorado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Defesa de mestrado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Doutorado em andamento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Mestrado em andamento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b/>
                <w:bCs/>
                <w:sz w:val="22"/>
                <w:szCs w:val="22"/>
              </w:rPr>
              <w:t>Orientações na Graduação para</w:t>
            </w:r>
          </w:p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b/>
                <w:bCs/>
                <w:sz w:val="22"/>
                <w:szCs w:val="22"/>
              </w:rPr>
              <w:t>Credenciamento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Defesa de monografia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Monografia em andamento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Iniciação Científica (com ou sem bolsa)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Iniciação à Docência (PIBID)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b/>
                <w:bCs/>
                <w:sz w:val="22"/>
                <w:szCs w:val="22"/>
              </w:rPr>
              <w:t>Orientações de outra natureza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Coordenação de Grupos de Estudo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Coordenação de simpósios temáticos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b/>
                <w:bCs/>
                <w:sz w:val="22"/>
                <w:szCs w:val="22"/>
              </w:rPr>
              <w:t>Categoria 3 – Inserção Regional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Ações extra acadêmicas na educação básica (assessoria, capacitação, cursos de</w:t>
            </w:r>
          </w:p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formação, </w:t>
            </w:r>
            <w:proofErr w:type="spellStart"/>
            <w:r w:rsidRPr="0047123D">
              <w:rPr>
                <w:rFonts w:ascii="Calibri" w:hAnsi="Calibri" w:cs="Calibri"/>
                <w:sz w:val="22"/>
                <w:szCs w:val="22"/>
              </w:rPr>
              <w:t>etc</w:t>
            </w:r>
            <w:proofErr w:type="spellEnd"/>
            <w:r w:rsidRPr="0047123D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 xml:space="preserve">Ações junto a entidades da Sociedade civil e instituições públicas (assessorias a </w:t>
            </w:r>
            <w:proofErr w:type="spellStart"/>
            <w:r w:rsidRPr="0047123D">
              <w:rPr>
                <w:rFonts w:ascii="Calibri" w:hAnsi="Calibri" w:cs="Calibri"/>
                <w:sz w:val="22"/>
                <w:szCs w:val="22"/>
              </w:rPr>
              <w:t>ongs</w:t>
            </w:r>
            <w:proofErr w:type="spellEnd"/>
            <w:r w:rsidRPr="0047123D">
              <w:rPr>
                <w:rFonts w:ascii="Calibri" w:hAnsi="Calibri" w:cs="Calibri"/>
                <w:sz w:val="22"/>
                <w:szCs w:val="22"/>
              </w:rPr>
              <w:t>, ANPUH, projetos, cursos de extensão e outras formas de colaboração junto a agência de fomento e outros)</w:t>
            </w:r>
          </w:p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*Pontuação por ação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b/>
                <w:bCs/>
                <w:sz w:val="22"/>
                <w:szCs w:val="22"/>
              </w:rPr>
              <w:t>Categoria 4 – Produção técnica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Resenha e artigo publicado em jornal ou</w:t>
            </w:r>
          </w:p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revista de divulgação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Editoração (revista e anais)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Organização de livro e catálogo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Produção/organização de material didático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Organização de dossiê em periódico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Prefácio, Posfácio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Tradução de livro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Tradução de capítulo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Participação em evento científico com apresentação de trabalho (conferência,</w:t>
            </w:r>
          </w:p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mesa-redonda e outros)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Organização de evento e curadorias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Parecer Ad Hoc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b/>
                <w:bCs/>
                <w:sz w:val="22"/>
                <w:szCs w:val="22"/>
              </w:rPr>
              <w:t>Categoria 5 – Produção bibliográfica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Livro autoral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Capítulo de livro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Verbetes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 xml:space="preserve">Artigo em periódico </w:t>
            </w:r>
            <w:proofErr w:type="spellStart"/>
            <w:r w:rsidRPr="0047123D">
              <w:rPr>
                <w:rFonts w:ascii="Calibri" w:hAnsi="Calibri" w:cs="Calibri"/>
                <w:sz w:val="22"/>
                <w:szCs w:val="22"/>
              </w:rPr>
              <w:t>Qualis</w:t>
            </w:r>
            <w:proofErr w:type="spellEnd"/>
            <w:r w:rsidRPr="0047123D">
              <w:rPr>
                <w:rFonts w:ascii="Calibri" w:hAnsi="Calibri" w:cs="Calibri"/>
                <w:sz w:val="22"/>
                <w:szCs w:val="22"/>
              </w:rPr>
              <w:t xml:space="preserve"> A1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 xml:space="preserve">Artigo em periódico </w:t>
            </w:r>
            <w:proofErr w:type="spellStart"/>
            <w:r w:rsidRPr="0047123D">
              <w:rPr>
                <w:rFonts w:ascii="Calibri" w:hAnsi="Calibri" w:cs="Calibri"/>
                <w:sz w:val="22"/>
                <w:szCs w:val="22"/>
              </w:rPr>
              <w:t>Qualis</w:t>
            </w:r>
            <w:proofErr w:type="spellEnd"/>
            <w:r w:rsidRPr="0047123D">
              <w:rPr>
                <w:rFonts w:ascii="Calibri" w:hAnsi="Calibri" w:cs="Calibri"/>
                <w:sz w:val="22"/>
                <w:szCs w:val="22"/>
              </w:rPr>
              <w:t xml:space="preserve"> A2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 xml:space="preserve">Artigo em periódico </w:t>
            </w:r>
            <w:proofErr w:type="spellStart"/>
            <w:r w:rsidRPr="0047123D">
              <w:rPr>
                <w:rFonts w:ascii="Calibri" w:hAnsi="Calibri" w:cs="Calibri"/>
                <w:sz w:val="22"/>
                <w:szCs w:val="22"/>
              </w:rPr>
              <w:t>Qualis</w:t>
            </w:r>
            <w:proofErr w:type="spellEnd"/>
            <w:r w:rsidRPr="0047123D">
              <w:rPr>
                <w:rFonts w:ascii="Calibri" w:hAnsi="Calibri" w:cs="Calibri"/>
                <w:sz w:val="22"/>
                <w:szCs w:val="22"/>
              </w:rPr>
              <w:t xml:space="preserve"> B1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 xml:space="preserve">Artigo em periódico </w:t>
            </w:r>
            <w:proofErr w:type="spellStart"/>
            <w:r w:rsidRPr="0047123D">
              <w:rPr>
                <w:rFonts w:ascii="Calibri" w:hAnsi="Calibri" w:cs="Calibri"/>
                <w:sz w:val="22"/>
                <w:szCs w:val="22"/>
              </w:rPr>
              <w:t>Qualis</w:t>
            </w:r>
            <w:proofErr w:type="spellEnd"/>
            <w:r w:rsidRPr="0047123D">
              <w:rPr>
                <w:rFonts w:ascii="Calibri" w:hAnsi="Calibri" w:cs="Calibri"/>
                <w:sz w:val="22"/>
                <w:szCs w:val="22"/>
              </w:rPr>
              <w:t xml:space="preserve"> B2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 xml:space="preserve">Artigo em periódico </w:t>
            </w:r>
            <w:proofErr w:type="spellStart"/>
            <w:r w:rsidRPr="0047123D">
              <w:rPr>
                <w:rFonts w:ascii="Calibri" w:hAnsi="Calibri" w:cs="Calibri"/>
                <w:sz w:val="22"/>
                <w:szCs w:val="22"/>
              </w:rPr>
              <w:t>Qualis</w:t>
            </w:r>
            <w:proofErr w:type="spellEnd"/>
            <w:r w:rsidRPr="0047123D">
              <w:rPr>
                <w:rFonts w:ascii="Calibri" w:hAnsi="Calibri" w:cs="Calibri"/>
                <w:sz w:val="22"/>
                <w:szCs w:val="22"/>
              </w:rPr>
              <w:t xml:space="preserve"> B3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 xml:space="preserve">Artigo em periódico </w:t>
            </w:r>
            <w:proofErr w:type="spellStart"/>
            <w:r w:rsidRPr="0047123D">
              <w:rPr>
                <w:rFonts w:ascii="Calibri" w:hAnsi="Calibri" w:cs="Calibri"/>
                <w:sz w:val="22"/>
                <w:szCs w:val="22"/>
              </w:rPr>
              <w:t>Qualis</w:t>
            </w:r>
            <w:proofErr w:type="spellEnd"/>
            <w:r w:rsidRPr="0047123D">
              <w:rPr>
                <w:rFonts w:ascii="Calibri" w:hAnsi="Calibri" w:cs="Calibri"/>
                <w:sz w:val="22"/>
                <w:szCs w:val="22"/>
              </w:rPr>
              <w:t xml:space="preserve"> B4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62CB8" w:rsidRPr="0047123D" w:rsidTr="00C253D4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 xml:space="preserve">Artigo em periódico </w:t>
            </w:r>
            <w:proofErr w:type="spellStart"/>
            <w:r w:rsidRPr="0047123D">
              <w:rPr>
                <w:rFonts w:ascii="Calibri" w:hAnsi="Calibri" w:cs="Calibri"/>
                <w:sz w:val="22"/>
                <w:szCs w:val="22"/>
              </w:rPr>
              <w:t>Qualis</w:t>
            </w:r>
            <w:proofErr w:type="spellEnd"/>
            <w:r w:rsidRPr="0047123D">
              <w:rPr>
                <w:rFonts w:ascii="Calibri" w:hAnsi="Calibri" w:cs="Calibri"/>
                <w:sz w:val="22"/>
                <w:szCs w:val="22"/>
              </w:rPr>
              <w:t xml:space="preserve"> B5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CB8" w:rsidRPr="0047123D" w:rsidRDefault="00262CB8" w:rsidP="00C253D4">
            <w:pPr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4712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262CB8" w:rsidRPr="0047123D" w:rsidRDefault="00262CB8" w:rsidP="00262CB8">
      <w:pPr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 w:rsidRPr="0047123D">
        <w:rPr>
          <w:rFonts w:ascii="Calibri" w:hAnsi="Calibri" w:cs="Calibri"/>
          <w:color w:val="000000"/>
          <w:sz w:val="22"/>
          <w:szCs w:val="22"/>
        </w:rPr>
        <w:t> </w:t>
      </w:r>
    </w:p>
    <w:p w:rsidR="00262CB8" w:rsidRPr="00CC403C" w:rsidRDefault="00262CB8" w:rsidP="00262CB8">
      <w:pPr>
        <w:ind w:left="60" w:right="60" w:hanging="60"/>
        <w:rPr>
          <w:rFonts w:ascii="Calibri" w:hAnsi="Calibri" w:cs="Calibri"/>
          <w:color w:val="000000"/>
        </w:rPr>
      </w:pPr>
      <w:r w:rsidRPr="00CC403C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*</w:t>
      </w:r>
      <w:r w:rsidRPr="00CC403C">
        <w:rPr>
          <w:rFonts w:asciiTheme="minorHAnsi" w:hAnsiTheme="minorHAnsi" w:cstheme="minorHAnsi"/>
        </w:rPr>
        <w:t>Observaç</w:t>
      </w:r>
      <w:r>
        <w:rPr>
          <w:rFonts w:asciiTheme="minorHAnsi" w:hAnsiTheme="minorHAnsi" w:cstheme="minorHAnsi"/>
        </w:rPr>
        <w:t>ão</w:t>
      </w:r>
      <w:r w:rsidRPr="00CC403C">
        <w:rPr>
          <w:rFonts w:asciiTheme="minorHAnsi" w:hAnsiTheme="minorHAnsi" w:cstheme="minorHAnsi"/>
        </w:rPr>
        <w:t xml:space="preserve">: para os artigos em periódico </w:t>
      </w:r>
      <w:r w:rsidRPr="00CC403C">
        <w:rPr>
          <w:rFonts w:asciiTheme="minorHAnsi" w:hAnsiTheme="minorHAnsi" w:cstheme="minorHAnsi"/>
          <w:b/>
          <w:bCs/>
        </w:rPr>
        <w:t>será considerada a</w:t>
      </w:r>
      <w:r w:rsidRPr="00CC403C">
        <w:rPr>
          <w:rFonts w:asciiTheme="minorHAnsi" w:hAnsiTheme="minorHAnsi" w:cstheme="minorHAnsi"/>
        </w:rPr>
        <w:t xml:space="preserve"> </w:t>
      </w:r>
      <w:r w:rsidRPr="00CC403C">
        <w:rPr>
          <w:rFonts w:asciiTheme="minorHAnsi" w:hAnsiTheme="minorHAnsi" w:cstheme="minorHAnsi"/>
          <w:b/>
          <w:bCs/>
        </w:rPr>
        <w:t xml:space="preserve">tabela vigente do </w:t>
      </w:r>
      <w:proofErr w:type="spellStart"/>
      <w:r w:rsidRPr="00CC403C">
        <w:rPr>
          <w:rFonts w:asciiTheme="minorHAnsi" w:hAnsiTheme="minorHAnsi" w:cstheme="minorHAnsi"/>
          <w:b/>
          <w:bCs/>
        </w:rPr>
        <w:t>Qualis</w:t>
      </w:r>
      <w:proofErr w:type="spellEnd"/>
      <w:r w:rsidRPr="00CC403C">
        <w:rPr>
          <w:rFonts w:asciiTheme="minorHAnsi" w:hAnsiTheme="minorHAnsi" w:cstheme="minorHAnsi"/>
        </w:rPr>
        <w:t xml:space="preserve">. Assim, deverá ser aplicada a seguinte tabela de conversão: </w:t>
      </w:r>
    </w:p>
    <w:p w:rsidR="00262CB8" w:rsidRPr="00CC403C" w:rsidRDefault="00262CB8" w:rsidP="00262CB8">
      <w:pPr>
        <w:rPr>
          <w:rFonts w:asciiTheme="minorHAnsi" w:hAnsiTheme="minorHAnsi" w:cstheme="minorHAnsi"/>
        </w:rPr>
      </w:pPr>
      <w:r w:rsidRPr="00CC403C">
        <w:rPr>
          <w:rFonts w:asciiTheme="minorHAnsi" w:hAnsiTheme="minorHAnsi" w:cstheme="minorHAnsi"/>
        </w:rPr>
        <w:t xml:space="preserve">A1 = A1; </w:t>
      </w:r>
    </w:p>
    <w:p w:rsidR="00262CB8" w:rsidRPr="00CC403C" w:rsidRDefault="00262CB8" w:rsidP="00262CB8">
      <w:pPr>
        <w:rPr>
          <w:rFonts w:asciiTheme="minorHAnsi" w:hAnsiTheme="minorHAnsi" w:cstheme="minorHAnsi"/>
        </w:rPr>
      </w:pPr>
      <w:r w:rsidRPr="00CC403C">
        <w:rPr>
          <w:rFonts w:asciiTheme="minorHAnsi" w:hAnsiTheme="minorHAnsi" w:cstheme="minorHAnsi"/>
        </w:rPr>
        <w:t xml:space="preserve">A2 = A2; </w:t>
      </w:r>
    </w:p>
    <w:p w:rsidR="00262CB8" w:rsidRPr="00CC403C" w:rsidRDefault="00262CB8" w:rsidP="00262CB8">
      <w:pPr>
        <w:rPr>
          <w:rFonts w:asciiTheme="minorHAnsi" w:hAnsiTheme="minorHAnsi" w:cstheme="minorHAnsi"/>
        </w:rPr>
      </w:pPr>
      <w:r w:rsidRPr="00CC403C">
        <w:rPr>
          <w:rFonts w:asciiTheme="minorHAnsi" w:hAnsiTheme="minorHAnsi" w:cstheme="minorHAnsi"/>
        </w:rPr>
        <w:t xml:space="preserve">A3 = B1; </w:t>
      </w:r>
    </w:p>
    <w:p w:rsidR="00262CB8" w:rsidRPr="00CC403C" w:rsidRDefault="00262CB8" w:rsidP="00262CB8">
      <w:pPr>
        <w:rPr>
          <w:rFonts w:asciiTheme="minorHAnsi" w:hAnsiTheme="minorHAnsi" w:cstheme="minorHAnsi"/>
        </w:rPr>
      </w:pPr>
      <w:r w:rsidRPr="00CC403C">
        <w:rPr>
          <w:rFonts w:asciiTheme="minorHAnsi" w:hAnsiTheme="minorHAnsi" w:cstheme="minorHAnsi"/>
        </w:rPr>
        <w:t xml:space="preserve">A4 = B2; </w:t>
      </w:r>
    </w:p>
    <w:p w:rsidR="00262CB8" w:rsidRPr="00CC403C" w:rsidRDefault="00262CB8" w:rsidP="00262CB8">
      <w:pPr>
        <w:rPr>
          <w:rFonts w:asciiTheme="minorHAnsi" w:hAnsiTheme="minorHAnsi" w:cstheme="minorHAnsi"/>
        </w:rPr>
      </w:pPr>
      <w:r w:rsidRPr="00CC403C">
        <w:rPr>
          <w:rFonts w:asciiTheme="minorHAnsi" w:hAnsiTheme="minorHAnsi" w:cstheme="minorHAnsi"/>
        </w:rPr>
        <w:t xml:space="preserve">B1 = B3; </w:t>
      </w:r>
    </w:p>
    <w:p w:rsidR="00262CB8" w:rsidRPr="00CC403C" w:rsidRDefault="00262CB8" w:rsidP="00262CB8">
      <w:pPr>
        <w:rPr>
          <w:rFonts w:asciiTheme="minorHAnsi" w:hAnsiTheme="minorHAnsi" w:cstheme="minorHAnsi"/>
        </w:rPr>
      </w:pPr>
      <w:r w:rsidRPr="00CC403C">
        <w:rPr>
          <w:rFonts w:asciiTheme="minorHAnsi" w:hAnsiTheme="minorHAnsi" w:cstheme="minorHAnsi"/>
        </w:rPr>
        <w:t xml:space="preserve">B2 = B4; </w:t>
      </w:r>
    </w:p>
    <w:p w:rsidR="00262CB8" w:rsidRPr="00CC403C" w:rsidRDefault="00262CB8" w:rsidP="00262CB8">
      <w:pPr>
        <w:rPr>
          <w:rFonts w:asciiTheme="minorHAnsi" w:hAnsiTheme="minorHAnsi" w:cstheme="minorHAnsi"/>
        </w:rPr>
      </w:pPr>
      <w:r w:rsidRPr="00CC403C">
        <w:rPr>
          <w:rFonts w:asciiTheme="minorHAnsi" w:hAnsiTheme="minorHAnsi" w:cstheme="minorHAnsi"/>
        </w:rPr>
        <w:lastRenderedPageBreak/>
        <w:t>B3 = B5;</w:t>
      </w:r>
    </w:p>
    <w:p w:rsidR="00262CB8" w:rsidRPr="00CC403C" w:rsidRDefault="00262CB8" w:rsidP="00262CB8">
      <w:pPr>
        <w:rPr>
          <w:rFonts w:asciiTheme="minorHAnsi" w:hAnsiTheme="minorHAnsi" w:cstheme="minorHAnsi"/>
        </w:rPr>
      </w:pPr>
      <w:r w:rsidRPr="00CC403C">
        <w:rPr>
          <w:rFonts w:asciiTheme="minorHAnsi" w:hAnsiTheme="minorHAnsi" w:cstheme="minorHAnsi"/>
        </w:rPr>
        <w:t>B4 = s/c</w:t>
      </w:r>
    </w:p>
    <w:p w:rsidR="00262CB8" w:rsidRDefault="00262CB8" w:rsidP="00262CB8">
      <w:pPr>
        <w:spacing w:before="100" w:beforeAutospacing="1" w:after="100" w:afterAutospacing="1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**</w:t>
      </w:r>
      <w:r w:rsidRPr="00CC403C">
        <w:rPr>
          <w:rFonts w:asciiTheme="minorHAnsi" w:hAnsiTheme="minorHAnsi" w:cstheme="minorHAnsi"/>
          <w:shd w:val="clear" w:color="auto" w:fill="FFFFFF"/>
        </w:rPr>
        <w:t>Serão aceitos artigos, capítulos de livro e livros no prelo mediante carta de aceite do/a editor/a com previsão de publicação no quadriênio.</w:t>
      </w:r>
    </w:p>
    <w:p w:rsidR="00262CB8" w:rsidRPr="00D83705" w:rsidRDefault="00262CB8" w:rsidP="00262CB8">
      <w:pPr>
        <w:spacing w:before="100" w:beforeAutospacing="1" w:after="100" w:afterAutospacing="1"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***</w:t>
      </w:r>
      <w:r w:rsidRPr="00D83705">
        <w:rPr>
          <w:rFonts w:asciiTheme="minorHAnsi" w:hAnsiTheme="minorHAnsi" w:cstheme="minorHAnsi"/>
          <w:sz w:val="22"/>
          <w:szCs w:val="22"/>
        </w:rPr>
        <w:t xml:space="preserve"> </w:t>
      </w:r>
      <w:r w:rsidRPr="00D83705">
        <w:rPr>
          <w:rFonts w:asciiTheme="minorHAnsi" w:hAnsiTheme="minorHAnsi" w:cstheme="minorHAnsi"/>
          <w:shd w:val="clear" w:color="auto" w:fill="FFFFFF"/>
        </w:rPr>
        <w:t>Para os artigos ou outras produções bibliográficas em coautoria será considerada metade da pontuação</w:t>
      </w:r>
      <w:r>
        <w:rPr>
          <w:rFonts w:asciiTheme="minorHAnsi" w:hAnsiTheme="minorHAnsi" w:cstheme="minorHAnsi"/>
          <w:shd w:val="clear" w:color="auto" w:fill="FFFFFF"/>
        </w:rPr>
        <w:t xml:space="preserve"> se </w:t>
      </w:r>
      <w:r w:rsidRPr="00D83705">
        <w:rPr>
          <w:rFonts w:asciiTheme="minorHAnsi" w:hAnsiTheme="minorHAnsi" w:cstheme="minorHAnsi"/>
          <w:shd w:val="clear" w:color="auto" w:fill="FFFFFF"/>
        </w:rPr>
        <w:t>os docentes forem do mesmo programa</w:t>
      </w:r>
      <w:r>
        <w:rPr>
          <w:rFonts w:asciiTheme="minorHAnsi" w:hAnsiTheme="minorHAnsi" w:cstheme="minorHAnsi"/>
          <w:shd w:val="clear" w:color="auto" w:fill="FFFFFF"/>
        </w:rPr>
        <w:t>. Se um dos docentes for de outro programa,</w:t>
      </w:r>
      <w:r w:rsidRPr="00D83705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s</w:t>
      </w:r>
      <w:r w:rsidRPr="00D83705">
        <w:rPr>
          <w:rFonts w:asciiTheme="minorHAnsi" w:hAnsiTheme="minorHAnsi" w:cstheme="minorHAnsi"/>
          <w:shd w:val="clear" w:color="auto" w:fill="FFFFFF"/>
        </w:rPr>
        <w:t>e</w:t>
      </w:r>
      <w:r>
        <w:rPr>
          <w:rFonts w:asciiTheme="minorHAnsi" w:hAnsiTheme="minorHAnsi" w:cstheme="minorHAnsi"/>
          <w:shd w:val="clear" w:color="auto" w:fill="FFFFFF"/>
        </w:rPr>
        <w:t xml:space="preserve">rá considerada a pontuação integral, </w:t>
      </w:r>
      <w:r w:rsidRPr="00D83705">
        <w:rPr>
          <w:rFonts w:asciiTheme="minorHAnsi" w:hAnsiTheme="minorHAnsi" w:cstheme="minorHAnsi"/>
          <w:shd w:val="clear" w:color="auto" w:fill="FFFFFF"/>
        </w:rPr>
        <w:t xml:space="preserve">de acordo com o tipo de produto e classificação </w:t>
      </w:r>
      <w:r>
        <w:rPr>
          <w:rFonts w:asciiTheme="minorHAnsi" w:hAnsiTheme="minorHAnsi" w:cstheme="minorHAnsi"/>
          <w:shd w:val="clear" w:color="auto" w:fill="FFFFFF"/>
        </w:rPr>
        <w:t xml:space="preserve">do </w:t>
      </w:r>
      <w:proofErr w:type="spellStart"/>
      <w:r w:rsidRPr="00D83705">
        <w:rPr>
          <w:rFonts w:asciiTheme="minorHAnsi" w:hAnsiTheme="minorHAnsi" w:cstheme="minorHAnsi"/>
          <w:shd w:val="clear" w:color="auto" w:fill="FFFFFF"/>
        </w:rPr>
        <w:t>Qualis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vigente</w:t>
      </w:r>
      <w:r w:rsidRPr="00D83705">
        <w:rPr>
          <w:rFonts w:asciiTheme="minorHAnsi" w:hAnsiTheme="minorHAnsi" w:cstheme="minorHAnsi"/>
          <w:shd w:val="clear" w:color="auto" w:fill="FFFFFF"/>
        </w:rPr>
        <w:t>.</w:t>
      </w:r>
    </w:p>
    <w:p w:rsidR="00C439DB" w:rsidRPr="00262CB8" w:rsidRDefault="00C439DB" w:rsidP="00262CB8">
      <w:bookmarkStart w:id="0" w:name="_GoBack"/>
      <w:bookmarkEnd w:id="0"/>
    </w:p>
    <w:sectPr w:rsidR="00C439DB" w:rsidRPr="00262CB8" w:rsidSect="000D233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2B" w:rsidRDefault="006C412B" w:rsidP="00CF720B">
      <w:r>
        <w:separator/>
      </w:r>
    </w:p>
  </w:endnote>
  <w:endnote w:type="continuationSeparator" w:id="0">
    <w:p w:rsidR="006C412B" w:rsidRDefault="006C412B" w:rsidP="00CF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81F" w:rsidRDefault="0096581F" w:rsidP="00DF0F2E">
    <w:pPr>
      <w:pStyle w:val="Rodap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_____________________________________________________________________________________________________________</w:t>
    </w:r>
  </w:p>
  <w:p w:rsidR="005D01D1" w:rsidRDefault="00C439DB" w:rsidP="00DF0F2E">
    <w:pPr>
      <w:pStyle w:val="Rodap"/>
      <w:jc w:val="center"/>
    </w:pPr>
    <w:r>
      <w:rPr>
        <w:rFonts w:ascii="Arial" w:hAnsi="Arial" w:cs="Arial"/>
        <w:sz w:val="14"/>
      </w:rPr>
      <w:t xml:space="preserve">Programa de Pós-Graduação em História - </w:t>
    </w:r>
    <w:r w:rsidRPr="00730A2A">
      <w:rPr>
        <w:rFonts w:ascii="Arial" w:hAnsi="Arial" w:cs="Arial"/>
        <w:sz w:val="14"/>
      </w:rPr>
      <w:t xml:space="preserve">Avenida João Naves de Ávila, n° 2121, </w:t>
    </w:r>
    <w:r w:rsidRPr="00AB5851">
      <w:rPr>
        <w:rFonts w:ascii="Arial" w:hAnsi="Arial" w:cs="Arial"/>
        <w:i/>
        <w:sz w:val="14"/>
      </w:rPr>
      <w:t>Campus</w:t>
    </w:r>
    <w:r>
      <w:rPr>
        <w:rFonts w:ascii="Arial" w:hAnsi="Arial" w:cs="Arial"/>
        <w:sz w:val="14"/>
      </w:rPr>
      <w:t xml:space="preserve"> Santa Mônica – Bloco 1H – Sala 1H50 </w:t>
    </w:r>
    <w:r w:rsidRPr="00730A2A">
      <w:rPr>
        <w:rFonts w:ascii="Arial" w:hAnsi="Arial" w:cs="Arial"/>
        <w:sz w:val="14"/>
      </w:rPr>
      <w:t xml:space="preserve">Bairro Santa </w:t>
    </w:r>
    <w:r>
      <w:rPr>
        <w:rFonts w:ascii="Arial" w:hAnsi="Arial" w:cs="Arial"/>
        <w:sz w:val="14"/>
      </w:rPr>
      <w:t>Mônica – Uberlândia/</w:t>
    </w:r>
    <w:r w:rsidRPr="00730A2A">
      <w:rPr>
        <w:rFonts w:ascii="Arial" w:hAnsi="Arial" w:cs="Arial"/>
        <w:sz w:val="14"/>
      </w:rPr>
      <w:t>MG</w:t>
    </w:r>
    <w:r>
      <w:rPr>
        <w:rFonts w:ascii="Arial" w:hAnsi="Arial" w:cs="Arial"/>
        <w:sz w:val="14"/>
      </w:rPr>
      <w:t xml:space="preserve"> – 38.408-</w:t>
    </w:r>
    <w:r w:rsidRPr="00730A2A">
      <w:rPr>
        <w:rFonts w:ascii="Arial" w:hAnsi="Arial" w:cs="Arial"/>
        <w:sz w:val="14"/>
      </w:rPr>
      <w:t>1</w:t>
    </w:r>
    <w:r>
      <w:rPr>
        <w:rFonts w:ascii="Arial" w:hAnsi="Arial" w:cs="Arial"/>
        <w:sz w:val="14"/>
      </w:rPr>
      <w:t>44</w:t>
    </w:r>
    <w:r w:rsidRPr="00730A2A">
      <w:rPr>
        <w:rFonts w:ascii="Arial" w:hAnsi="Arial" w:cs="Arial"/>
        <w:sz w:val="14"/>
      </w:rPr>
      <w:t xml:space="preserve"> - </w:t>
    </w:r>
    <w:r>
      <w:rPr>
        <w:rFonts w:ascii="Arial" w:hAnsi="Arial" w:cs="Arial"/>
        <w:sz w:val="14"/>
      </w:rPr>
      <w:t xml:space="preserve">Fone: </w:t>
    </w:r>
    <w:r w:rsidRPr="00730A2A">
      <w:rPr>
        <w:rFonts w:ascii="Arial" w:hAnsi="Arial" w:cs="Arial"/>
        <w:sz w:val="14"/>
      </w:rPr>
      <w:t>+55 – 34 – 3239-</w:t>
    </w:r>
    <w:r>
      <w:rPr>
        <w:rFonts w:ascii="Arial" w:hAnsi="Arial" w:cs="Arial"/>
        <w:sz w:val="14"/>
      </w:rPr>
      <w:t xml:space="preserve">4395 - </w:t>
    </w:r>
    <w:hyperlink r:id="rId1" w:history="1">
      <w:r w:rsidRPr="00625CEF">
        <w:rPr>
          <w:rStyle w:val="Hyperlink"/>
          <w:rFonts w:ascii="Arial" w:hAnsi="Arial" w:cs="Arial"/>
          <w:color w:val="auto"/>
          <w:sz w:val="14"/>
        </w:rPr>
        <w:t>ppghis@inhis.ufu.br</w:t>
      </w:r>
    </w:hyperlink>
    <w:r w:rsidRPr="00625CEF">
      <w:rPr>
        <w:rFonts w:ascii="Arial" w:hAnsi="Arial" w:cs="Arial"/>
        <w:sz w:val="14"/>
      </w:rPr>
      <w:t>-</w:t>
    </w:r>
    <w:hyperlink r:id="rId2" w:history="1">
      <w:r w:rsidRPr="00625CEF">
        <w:rPr>
          <w:rStyle w:val="Hyperlink"/>
          <w:rFonts w:ascii="Arial" w:hAnsi="Arial" w:cs="Arial"/>
          <w:color w:val="auto"/>
          <w:sz w:val="14"/>
        </w:rPr>
        <w:t>http://www.ppghis.inhis.ufu.br</w:t>
      </w:r>
    </w:hyperlink>
  </w:p>
  <w:p w:rsidR="005D01D1" w:rsidRDefault="00262C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2B" w:rsidRDefault="006C412B" w:rsidP="00CF720B">
      <w:r>
        <w:separator/>
      </w:r>
    </w:p>
  </w:footnote>
  <w:footnote w:type="continuationSeparator" w:id="0">
    <w:p w:rsidR="006C412B" w:rsidRDefault="006C412B" w:rsidP="00CF7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1D1" w:rsidRDefault="00C439DB">
    <w:pPr>
      <w:pStyle w:val="Cabealho"/>
    </w:pPr>
    <w:r>
      <w:rPr>
        <w:noProof/>
        <w:lang w:eastAsia="pt-BR"/>
      </w:rPr>
      <w:drawing>
        <wp:inline distT="0" distB="0" distL="0" distR="0">
          <wp:extent cx="5400040" cy="103004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30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DB"/>
    <w:rsid w:val="00090A27"/>
    <w:rsid w:val="000C136B"/>
    <w:rsid w:val="000D7E4A"/>
    <w:rsid w:val="001B3C72"/>
    <w:rsid w:val="002274E6"/>
    <w:rsid w:val="00262CB8"/>
    <w:rsid w:val="002C4565"/>
    <w:rsid w:val="002C59C3"/>
    <w:rsid w:val="00303A44"/>
    <w:rsid w:val="003060E0"/>
    <w:rsid w:val="003824E1"/>
    <w:rsid w:val="003C371A"/>
    <w:rsid w:val="004248C9"/>
    <w:rsid w:val="004405A4"/>
    <w:rsid w:val="00456D7A"/>
    <w:rsid w:val="00496F1A"/>
    <w:rsid w:val="004A6C2E"/>
    <w:rsid w:val="004B2FEC"/>
    <w:rsid w:val="00502E51"/>
    <w:rsid w:val="00625CEF"/>
    <w:rsid w:val="0063345D"/>
    <w:rsid w:val="006557BE"/>
    <w:rsid w:val="006A20F9"/>
    <w:rsid w:val="006C412B"/>
    <w:rsid w:val="007222D2"/>
    <w:rsid w:val="007410E8"/>
    <w:rsid w:val="0079591C"/>
    <w:rsid w:val="00816314"/>
    <w:rsid w:val="0096581F"/>
    <w:rsid w:val="00975BCB"/>
    <w:rsid w:val="00993AA0"/>
    <w:rsid w:val="00A22C0E"/>
    <w:rsid w:val="00A3233A"/>
    <w:rsid w:val="00B27D7B"/>
    <w:rsid w:val="00B73FC0"/>
    <w:rsid w:val="00C00B3B"/>
    <w:rsid w:val="00C439DB"/>
    <w:rsid w:val="00CF3876"/>
    <w:rsid w:val="00CF720B"/>
    <w:rsid w:val="00D75450"/>
    <w:rsid w:val="00DF5309"/>
    <w:rsid w:val="00DF72F2"/>
    <w:rsid w:val="00E5613D"/>
    <w:rsid w:val="00F80BE3"/>
    <w:rsid w:val="00F85629"/>
    <w:rsid w:val="00FA6686"/>
    <w:rsid w:val="00FC0AF5"/>
    <w:rsid w:val="00FD5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91A0F-409E-4F55-9210-10E28760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39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439DB"/>
  </w:style>
  <w:style w:type="paragraph" w:styleId="Rodap">
    <w:name w:val="footer"/>
    <w:basedOn w:val="Normal"/>
    <w:link w:val="RodapChar"/>
    <w:uiPriority w:val="99"/>
    <w:unhideWhenUsed/>
    <w:rsid w:val="00C439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439DB"/>
  </w:style>
  <w:style w:type="character" w:styleId="Hyperlink">
    <w:name w:val="Hyperlink"/>
    <w:uiPriority w:val="99"/>
    <w:rsid w:val="00C439D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4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39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9D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ghis.inhis.ufu.br" TargetMode="External"/><Relationship Id="rId1" Type="http://schemas.openxmlformats.org/officeDocument/2006/relationships/hyperlink" Target="mailto:ppghis@inhis.uf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UFU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Stenio Eduardo de Sousa Alves</dc:creator>
  <cp:keywords/>
  <dc:description/>
  <cp:lastModifiedBy>Renata de Oliveira Andrade</cp:lastModifiedBy>
  <cp:revision>2</cp:revision>
  <cp:lastPrinted>2015-01-14T10:41:00Z</cp:lastPrinted>
  <dcterms:created xsi:type="dcterms:W3CDTF">2024-07-03T14:37:00Z</dcterms:created>
  <dcterms:modified xsi:type="dcterms:W3CDTF">2024-07-03T14:37:00Z</dcterms:modified>
</cp:coreProperties>
</file>